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292</w:t>
      </w:r>
    </w:p>
    <w:p>
      <w:r>
        <w:t>Bundesgericht (BGE), 2021-11-03, FR</w:t>
      </w:r>
    </w:p>
    <w:p>
      <w:r>
        <w:rPr>
          <w:b/>
        </w:rPr>
        <w:t xml:space="preserve">Quelle: </w:t>
      </w:r>
      <w:r>
        <w:t>https://mcp.opencaselaw.ch/entscheid/bge_148 IV 292</w:t>
      </w:r>
    </w:p>
    <w:p>
      <w:r>
        <w:t>FR: ATF 148 IV 292</w:t>
      </w:r>
    </w:p>
    <w:p>
      <w:r>
        <w:t>IT: DTF 148 IV 292</w:t>
      </w:r>
    </w:p>
    <w:p>
      <w:pPr>
        <w:pStyle w:val="Heading2"/>
      </w:pPr>
      <w:r>
        <w:t>Regeste</w:t>
      </w:r>
    </w:p>
    <w:p>
      <w:r>
        <w:t>Regeste Arbeitsexternat (Art. 77a StGB). Ein zu einer Freiheitsstrafe Verurteilter, der längere Zeit in Untersuchungshaft verbracht hat, kann seine (Rest-)Strafe direkt in der Form des Arbeitsexternats vollziehen, wenn er die in Art. 77a Abs. 1 StGB genannten Voraussetzungen erfüllt. Im Zeitpunkt des Entscheids über die Anordnung des Arbeitsexternats muss er sich nicht notwendigerweise im Freiheitsentzug befinden (E. 2.5.2).</w:t>
      </w:r>
    </w:p>
    <w:p>
      <w:pPr>
        <w:pStyle w:val="Heading2"/>
      </w:pPr>
      <w:r>
        <w:t>Erwägungen</w:t>
      </w:r>
    </w:p>
    <w:p>
      <w:r>
        <w:rPr>
          <w:b/>
        </w:rPr>
        <w:t>E. 2</w:t>
      </w:r>
    </w:p>
    <w:p>
      <w:r>
        <w:t>Le recourant dénonce la violation de l' art. 77a CP et, en lien avec l' art. 106 al. 2 LTF , la violation des dispositions intercantonales et cantonales d'application.</w:t>
      </w:r>
    </w:p>
    <w:p>
      <w:r>
        <w:rPr>
          <w:b/>
        </w:rPr>
        <w:t>E. 2.1</w:t>
      </w:r>
    </w:p>
    <w:p>
      <w:r>
        <w:t>L' 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w:t>
      </w:r>
    </w:p>
    <w:p>
      <w:r>
        <w:rPr>
          <w:b/>
        </w:rPr>
        <w:t>E. 2.2</w:t>
      </w:r>
    </w:p>
    <w:p>
      <w:r>
        <w:t>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CP Code pénal, 2 e éd. 2017, n° 2 ad art. 77a CP , n° 2 ad art. 77b CP ).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(arrêt 6B_131/2016 du 3 mars 2016 consid. 2.2). En outre, le travail externe ne pourra BGE 148 IV 292 S. 295 être accordé que s'il n'y a pas lieu de craindre la fuite ou la récidive du détenu. A ces deux conditions impératives, l' 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w:t>
      </w:r>
    </w:p>
    <w:p>
      <w:r>
        <w:rPr>
          <w:b/>
        </w:rPr>
        <w:t>E. 2.3</w:t>
      </w:r>
    </w:p>
    <w:p>
      <w:r>
        <w:t>Les conditions à remplir pour être placé en régime de travail externe sont concrétisées au niveau cantonal aux art. 164 ss du règlement vaudois du 16 août 2017 sur le statut des personnes condamnées exécutant une peine privative de liberté ou une mesure (RSPC; BLV 340.01.1). L'art. 164 RSPC prévoit que le régime de travail externe est limité dans le temps et n'excède en principe pas douze mois;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 3 al. 1 let. a, c et e).</w:t>
      </w:r>
    </w:p>
    <w:p>
      <w:r>
        <w:rPr>
          <w:b/>
        </w:rPr>
        <w:t>E. 2.4</w:t>
      </w:r>
    </w:p>
    <w:p>
      <w:r>
        <w:t>Si le Code pénal ne dit rien, l'art. 164 RSPC et le ch. 1 al. 6 de la décision concordataire fixent en principe la durée maximale du travail externe à douze mois, y compris la phase de travail et BGE 148 IV 292 S. 296 logement externes. Cette période est en effet considérée comme difficile, car le détenu est sans cesse confronté aux tentations du monde libre, sans jamais pouvoir en profiter complètement, puisqu'il doit passer son temps libre en prison (exception faite des congés) (VIREDAZ/ VALLOTTON, in Commentaire romand, Code pénal, vol. I, 2 e éd. 2021, n° 5 ad art. 77a CP ; Message du 21 septembre 1998 concernant la modification du code pénal suisse [...], FF 1999 II 1921 ch. 214.25). Sous l'ancien droit, le Tribunal fédéral avait admis que les directives fixant la durée minimale de la semi-liberté à trois mois et la durée maximale à douze mois ne violaient pas le droit fédéral (arrêt 6A.99/2006 du 28 décembre 2006 consid. 3). On peut se demander si cette jurisprudence est également applicable à l' art. 77a CP , dans la mesure où cette dernière disposition n'est plus une "KannVorschrift". Le message de la révision de la partie générale du Code pénal, auquel le Tribunal fédéral s'est également référé dans l'arrêt précité, précise qu'il s'agit d'éviter que le travail externe, exigeant en soi, ne dure trop longtemps (FF 1999 II 1921). La doctrine est majoritairement favorable à une limitation de la durée du travail et du logement externes, même sous le nouveau droit, et la considère comme non contraire au droit fédéral (BENJAMIN F. BRÄGGER, in Basler Kommentar, Strafrecht, vol. I, 4 e éd. 2019, n° 3f ad art. 77a CP ; TRECHSEL/AEBERSOLD, Schweizerisches Strafgesetzbuch, Praxiskommentar, 4 e éd. 2021, n° 4 ad art. 77a CP ; VIREDAZ/VALLOTTON, op. cit., n° 5 ad art. 77a CP ). Il convient donc de confirmer la jurisprudence rendue sous l'ancien droit, étant précisé que les directives limitant la durée maximale du travail et du logement externes à douze mois ne doivent pas constituer une limite rigide, mais doivent pouvoir tenir compte des situations individuelles.</w:t>
      </w:r>
    </w:p>
    <w:p>
      <w:r>
        <w:rPr>
          <w:b/>
        </w:rPr>
        <w:t>E. 2.5.1</w:t>
      </w:r>
    </w:p>
    <w:p>
      <w:r>
        <w:t>Pour la cour cantonale, le recourant, qui n'a pas encore débuté l'exécution de sa peine, ne peut pas prétendre à bénéficier de l'élargissement du cadre prévu à l' art. 77a CP . Elle a rappelé que le régime du travail externe n'était pas une modalité d'exécution de la peine, mais une phase de l'élargissement progressif de l'exécution de la peine. Selon elle, le travail externe implique que la personne qui en bénéficie soit en train de purger sa peine, en d'autres termes qu'elle soit en détention ou placée par l'autorité. Elle a argué que l' art. 77a CP utilisait le mot "détenu". Elle s'est référée également à l'art. 161 RSPC qui dispose que les personnes pouvant bénéficier du régime de travail externe sont les personnes placées dans un établissement BGE 148 IV 292 S. 297 d'exécution de peines ou de mesures ainsi que celles placées dans un établissement ou une structure non pénitentiaire. Le recourant explique qu'il a exécuté plus de la moitié de sa peine, principalement en détention préventive, de sorte qu'il remplit la première condition du travail externe prévue à l' art. 77a al. 1 CP . Il a été remis en liberté (depuis le 28 février 2017) et a donc passé plusieurs années en liberté sans aucune infraction. Il réaliserait donc également la seconde condition de l'art. 77a al. 1 in fine CP ("Il n'y a pas lieu de craindre qu'il ne s'enfuie ou ne commette de nouvelles infractions"). Selon le recourant, l'exigence du séjour en milieu ouvert posée à l' art. 77a al. 2 CP n'a aucune vocation à restreindre le champ d'application du travail externe.</w:t>
      </w:r>
    </w:p>
    <w:p>
      <w:r>
        <w:rPr>
          <w:b/>
        </w:rPr>
        <w:t>E. 2.5.2</w:t>
      </w:r>
    </w:p>
    <w:p>
      <w:r>
        <w:t>L' art. 77a al. 2 CP prévoit que le passage au travail externe intervient "en principe" après un séjour d'une durée appropriée dans un établissement ouvert ou dans la section ouverte d'un établissement fermé. L'utilisation du terme "en principe" montre que le séjour préalable en milieu ouvert ne constitue pas une condition impérative de l'octroi du travail externe (ANDREA BAECHTOLD, Exécution des peines, 2008 n. 26 in fine, p. 140; DUPUIS ET AL., op. cit., n° 5 ad art. 77a CP ). Ce séjour doit permettre au détenu de démontrer son aptitude à vivre en liberté et à respecter les règles de la société en ayant donné satisfaction dans le cadre d'un établissement ouvert. Les autorités pourront ainsi mieux évaluer les capacités du détenu et la confiance qui peut lui être faite (VIREDAZ/VALLOTTON, op. cit., n° 3 ad art. 77a CP ) afin d'estimer s'il n'y a pas lieu de craindre la fuite ou la récidive de ce dernier. Le terme "en principe" figure également à l'art. 165 al.1 let. b RSPC et à l'art. 4 al. 1 let. b de la décision concordataire du 25 septembre 2018. On relèvera qu'il est admis que la libération conditionnelle - qui constitue la dernière étape de l'exécution d'une peine privative de liberté (cf. KUHN/VUILLE, in Commentaire romand, Code pénal, vol. I, 2021, n° 1 ad art. 86 CP ) - puisse intervenir directement après la détention provisoire (KUHN/VUILLE, op. cit., n° 7a ad art. 86 CP ; TRECHSEL/AEBERSOLD, op. cit., n° 4 ad art. 86 CP ). Le condamné ne doit pas nécessairement être privé de liberté au moment où la décision de libération conditionnelle est prise (cf. ANDREA BAECHTOLD, in Basler Kommentar, Strafrecht, vol. I, 2 e éd. 2008, n° 2 ad art. 86 CP ; par analogie avec la libération conditionnelle d'un internement ATF 118 IV 10 ; contra : CORNELIA KOLLER, in Basler Kommentar, Strafrecht, vol. I, 4 e éd. 2019, n° 2 ad art. 86 CP ). On ne voit pas BGE 148 IV 292 S. 298 pourquoi les mêmes principes ne pourraient pas s'appliquer à l'octroi du travail externe, qui représente la phase précédant la libération conditionnelle. En définitive, il convient d'admettre qu'un condamné à une peine privative de liberté sans sursis qui a passé une longue période en détention provisoire ou en détention pour des motifs de sûreté puisse avoir la possibilité d'exécuter sa peine (restante) directement sous la forme de travail et logement externes s'il en réalise les conditions (cf. ALAIN JOSET, in StGB, Annotierter Kommentar, Damian K. Graf [éd.], 2020, n° 8 ad art. 77a CP ).</w:t>
      </w:r>
    </w:p>
    <w:p>
      <w:r>
        <w:rPr>
          <w:b/>
        </w:rPr>
        <w:t>E. 2.5.3</w:t>
      </w:r>
    </w:p>
    <w:p>
      <w:r>
        <w:t>Au vu de ce qui précède, la cour cantonale a violé le droit fédéral en considérant que le séjour préalable en milieu ouvert était une condition impérative de l'octroi du travail externe et en refusant celui-ci pour le seul motif que le recourant ne se trouvait pas dans un établissement ouvert ou dans la section ouverte d'un établisement fermé. Le recours doit donc être admis, l'arrêt attaqué doit être annulé et la cause renvoyée à la cour cantonale pour qu'elle détermine si les conditions du travail externe sont réalisées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